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01" w:rsidRPr="001815CD" w:rsidRDefault="0010152B" w:rsidP="001815CD">
      <w:pPr>
        <w:adjustRightInd/>
        <w:snapToGrid/>
        <w:spacing w:after="0" w:line="360" w:lineRule="auto"/>
        <w:ind w:firstLine="480"/>
        <w:jc w:val="both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1815CD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2018</w:t>
      </w:r>
      <w:r w:rsidRPr="001815C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年</w:t>
      </w:r>
      <w:r w:rsidRPr="001815CD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11</w:t>
      </w:r>
      <w:r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月</w:t>
      </w:r>
      <w:r w:rsidRPr="001815C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12</w:t>
      </w:r>
      <w:r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日上午，学院召开党政联席会议，党委书记胡化坤、院长刘传孝主持了会议，党委副书记鲍宇、副院长刘经强、李全起、冯竟竟参加会议，办公室主任高鹏列席了会议。会议检查了第十一周重点工作推进情况，部署第十二周重点工作。</w:t>
      </w:r>
    </w:p>
    <w:p w:rsidR="002E6501" w:rsidRPr="001815CD" w:rsidRDefault="002E6501" w:rsidP="001815CD">
      <w:pPr>
        <w:spacing w:after="0"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815C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一、基本建设工作：</w:t>
      </w:r>
      <w:r w:rsidR="00EE5A7B" w:rsidRPr="001815C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办公楼外窗更换及内墙粉刷工程完成验收，本周二下午施工单位</w:t>
      </w:r>
      <w:r w:rsidR="001815C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将</w:t>
      </w:r>
      <w:r w:rsidR="00EE5A7B" w:rsidRPr="001815C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对个别窗户锁具变形、胶条脱落情况进行维</w:t>
      </w:r>
      <w:r w:rsidR="001815C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护；</w:t>
      </w:r>
      <w:r w:rsidR="00254C8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加强实验室物理空间布局优化调整，</w:t>
      </w:r>
      <w:r w:rsidR="001815CD"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落实边坡土槽迁移和岩土工程与土壤物理实验室</w:t>
      </w:r>
      <w:r w:rsidR="00254C8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应用</w:t>
      </w:r>
      <w:r w:rsid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。</w:t>
      </w:r>
    </w:p>
    <w:p w:rsidR="00EE5A7B" w:rsidRPr="001815CD" w:rsidRDefault="00A77EE5" w:rsidP="001815CD">
      <w:pPr>
        <w:adjustRightInd/>
        <w:snapToGrid/>
        <w:spacing w:after="0" w:line="360" w:lineRule="auto"/>
        <w:ind w:firstLineChars="200" w:firstLine="480"/>
        <w:jc w:val="both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二、学术交流</w:t>
      </w:r>
      <w:r w:rsid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与科研合作</w:t>
      </w:r>
      <w:r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:完成装配式建筑工程学术研讨会</w:t>
      </w:r>
      <w:r w:rsidR="007B1D4D"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筹备</w:t>
      </w:r>
      <w:r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事宜</w:t>
      </w:r>
      <w:r w:rsidR="001815CD"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；进一步落实省水文局相关项目论证材料修订反馈提报工作。</w:t>
      </w:r>
    </w:p>
    <w:p w:rsidR="00A77EE5" w:rsidRPr="001815CD" w:rsidRDefault="00A77EE5" w:rsidP="001815CD">
      <w:pPr>
        <w:adjustRightInd/>
        <w:snapToGrid/>
        <w:spacing w:after="0" w:line="360" w:lineRule="auto"/>
        <w:ind w:firstLineChars="200" w:firstLine="480"/>
        <w:jc w:val="both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三、</w:t>
      </w:r>
      <w:r w:rsidR="004B6E72"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中国高等学校建筑教育年会以及建筑与土木工程研讨会参会工作：</w:t>
      </w:r>
      <w:r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根据有关通知精神，积极组织参加</w:t>
      </w:r>
      <w:r w:rsidR="00C43162"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全国建筑</w:t>
      </w:r>
      <w:r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相关会议，加强交流和沟通，促进</w:t>
      </w:r>
      <w:r w:rsidR="004B6E72"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建筑与</w:t>
      </w:r>
      <w:r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土木学科（专业）发展。</w:t>
      </w:r>
    </w:p>
    <w:p w:rsidR="00B83D50" w:rsidRPr="001815CD" w:rsidRDefault="00B83D50" w:rsidP="001815CD">
      <w:pPr>
        <w:adjustRightInd/>
        <w:snapToGrid/>
        <w:spacing w:after="0" w:line="360" w:lineRule="auto"/>
        <w:ind w:firstLineChars="200" w:firstLine="480"/>
        <w:jc w:val="both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四、泰安市高层次人才认定工作：根据泰安市通知精神和学校要求，积极做好泰安市高层次人才认定工作。</w:t>
      </w:r>
    </w:p>
    <w:p w:rsidR="00A77EE5" w:rsidRPr="001815CD" w:rsidRDefault="006B7A7B" w:rsidP="001815CD">
      <w:pPr>
        <w:spacing w:after="0"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815CD">
        <w:rPr>
          <w:rFonts w:asciiTheme="majorEastAsia" w:eastAsiaTheme="majorEastAsia" w:hAnsiTheme="majorEastAsia"/>
          <w:color w:val="000000" w:themeColor="text1"/>
          <w:sz w:val="24"/>
          <w:szCs w:val="24"/>
        </w:rPr>
        <w:t>五、研究生工作：迎接学校研究生处督导组到我院进行</w:t>
      </w:r>
      <w:r w:rsidR="00F97710" w:rsidRPr="001815CD">
        <w:rPr>
          <w:rFonts w:asciiTheme="majorEastAsia" w:eastAsiaTheme="majorEastAsia" w:hAnsiTheme="majorEastAsia"/>
          <w:color w:val="000000" w:themeColor="text1"/>
          <w:sz w:val="24"/>
          <w:szCs w:val="24"/>
        </w:rPr>
        <w:t>教学</w:t>
      </w:r>
      <w:r w:rsidR="001815CD" w:rsidRPr="001815CD">
        <w:rPr>
          <w:rFonts w:asciiTheme="majorEastAsia" w:eastAsiaTheme="majorEastAsia" w:hAnsiTheme="majorEastAsia"/>
          <w:color w:val="000000" w:themeColor="text1"/>
          <w:sz w:val="24"/>
          <w:szCs w:val="24"/>
        </w:rPr>
        <w:t>工作</w:t>
      </w:r>
      <w:r w:rsidR="00F97710" w:rsidRPr="001815CD">
        <w:rPr>
          <w:rFonts w:asciiTheme="majorEastAsia" w:eastAsiaTheme="majorEastAsia" w:hAnsiTheme="majorEastAsia"/>
          <w:color w:val="000000" w:themeColor="text1"/>
          <w:sz w:val="24"/>
          <w:szCs w:val="24"/>
        </w:rPr>
        <w:t>检查</w:t>
      </w:r>
      <w:r w:rsidR="001815CD">
        <w:rPr>
          <w:rFonts w:asciiTheme="majorEastAsia" w:eastAsiaTheme="majorEastAsia" w:hAnsiTheme="majorEastAsia"/>
          <w:color w:val="000000" w:themeColor="text1"/>
          <w:sz w:val="24"/>
          <w:szCs w:val="24"/>
        </w:rPr>
        <w:t>及</w:t>
      </w:r>
      <w:r w:rsidR="00F97710" w:rsidRPr="001815CD">
        <w:rPr>
          <w:rFonts w:asciiTheme="majorEastAsia" w:eastAsiaTheme="majorEastAsia" w:hAnsiTheme="majorEastAsia"/>
          <w:color w:val="000000" w:themeColor="text1"/>
          <w:sz w:val="24"/>
          <w:szCs w:val="24"/>
        </w:rPr>
        <w:t>研究生教学与科研实践育人基地认证</w:t>
      </w:r>
      <w:r w:rsidR="001815CD">
        <w:rPr>
          <w:rFonts w:asciiTheme="majorEastAsia" w:eastAsiaTheme="majorEastAsia" w:hAnsiTheme="majorEastAsia"/>
          <w:color w:val="000000" w:themeColor="text1"/>
          <w:sz w:val="24"/>
          <w:szCs w:val="24"/>
        </w:rPr>
        <w:t>工作。</w:t>
      </w:r>
    </w:p>
    <w:p w:rsidR="00F97710" w:rsidRPr="001815CD" w:rsidRDefault="00F97710" w:rsidP="001815CD">
      <w:pPr>
        <w:adjustRightInd/>
        <w:snapToGrid/>
        <w:spacing w:after="0" w:line="360" w:lineRule="auto"/>
        <w:ind w:firstLineChars="200" w:firstLine="480"/>
        <w:jc w:val="both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1815C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六、</w:t>
      </w:r>
      <w:r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期中教学检查工作</w:t>
      </w:r>
      <w:r w:rsid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：</w:t>
      </w:r>
      <w:r w:rsidRPr="001815C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根据</w:t>
      </w:r>
      <w:r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学校</w:t>
      </w:r>
      <w:r w:rsidRPr="001815C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工作安排，学</w:t>
      </w:r>
      <w:r w:rsidR="00041C3E" w:rsidRPr="001815C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院</w:t>
      </w:r>
      <w:r w:rsidRPr="001815C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决定于第</w:t>
      </w:r>
      <w:r w:rsidRPr="001815CD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11</w:t>
      </w:r>
      <w:r w:rsidRPr="001815C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－</w:t>
      </w:r>
      <w:r w:rsidRPr="001815CD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</w:t>
      </w:r>
      <w:r w:rsidRPr="001815C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2周（</w:t>
      </w:r>
      <w:r w:rsidRPr="001815CD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11</w:t>
      </w:r>
      <w:r w:rsidRPr="001815C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月</w:t>
      </w:r>
      <w:r w:rsidRPr="001815CD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5</w:t>
      </w:r>
      <w:r w:rsidRPr="001815C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日</w:t>
      </w:r>
      <w:r w:rsidRPr="001815CD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-11</w:t>
      </w:r>
      <w:r w:rsidRPr="001815C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月18日）在全</w:t>
      </w:r>
      <w:r w:rsidR="00041C3E" w:rsidRPr="001815C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院</w:t>
      </w:r>
      <w:r w:rsidRPr="001815C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开展期中教学检查工作</w:t>
      </w:r>
      <w:r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。同时，</w:t>
      </w:r>
      <w:r w:rsidR="00041C3E"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组织各专业老师根据学院督导组检查</w:t>
      </w:r>
      <w:r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考试档案</w:t>
      </w:r>
      <w:r w:rsidR="00041C3E"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反馈意见完善档案，以</w:t>
      </w:r>
      <w:r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迎</w:t>
      </w:r>
      <w:r w:rsidR="00254C8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接</w:t>
      </w:r>
      <w:r w:rsidR="00041C3E"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学校本科教学督导组检查</w:t>
      </w:r>
      <w:r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。</w:t>
      </w:r>
    </w:p>
    <w:p w:rsidR="001815CD" w:rsidRPr="001815CD" w:rsidRDefault="001815CD" w:rsidP="001815CD">
      <w:pPr>
        <w:adjustRightInd/>
        <w:snapToGrid/>
        <w:spacing w:after="0" w:line="360" w:lineRule="auto"/>
        <w:ind w:firstLineChars="200" w:firstLine="480"/>
        <w:jc w:val="both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七</w:t>
      </w:r>
      <w:r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、党建和综合治理工作</w:t>
      </w:r>
    </w:p>
    <w:p w:rsidR="001815CD" w:rsidRPr="001815CD" w:rsidRDefault="001815CD" w:rsidP="001815CD">
      <w:pPr>
        <w:adjustRightInd/>
        <w:snapToGrid/>
        <w:spacing w:after="0" w:line="360" w:lineRule="auto"/>
        <w:ind w:firstLineChars="200" w:firstLine="480"/>
        <w:jc w:val="both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严格标准条件，突出政治引领，做好</w:t>
      </w:r>
      <w:r w:rsidRPr="001815CD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2018</w:t>
      </w:r>
      <w:r w:rsidRPr="001815C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年度发展党员工作；加强</w:t>
      </w:r>
      <w:r w:rsidRPr="001815CD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“</w:t>
      </w:r>
      <w:r w:rsidRPr="001815C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三廉教育</w:t>
      </w:r>
      <w:r w:rsidRPr="001815CD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”</w:t>
      </w:r>
      <w:r w:rsidRPr="001815C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总结报告撰写工作</w:t>
      </w:r>
      <w:r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；开展“向黄群、宋月才、姜开斌同志为代表的抗灾抢险英雄群体和王继才同志学习”主题党日活动的通知</w:t>
      </w:r>
      <w:r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；</w:t>
      </w:r>
      <w:r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进一步加强安全督导检查工作，加强冬季安全检查工作，保持学院和谐稳定。</w:t>
      </w:r>
    </w:p>
    <w:p w:rsidR="001815CD" w:rsidRPr="001815CD" w:rsidRDefault="001815CD" w:rsidP="001815CD">
      <w:pPr>
        <w:adjustRightInd/>
        <w:snapToGrid/>
        <w:spacing w:after="0" w:line="360" w:lineRule="auto"/>
        <w:ind w:firstLineChars="200" w:firstLine="480"/>
        <w:jc w:val="both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  <w:r w:rsidRPr="001815CD">
        <w:rPr>
          <w:rFonts w:asciiTheme="majorEastAsia" w:eastAsiaTheme="majorEastAsia" w:hAnsiTheme="majorEastAsia" w:cs="宋体" w:hint="eastAsia"/>
          <w:color w:val="000000" w:themeColor="text1"/>
          <w:sz w:val="24"/>
          <w:szCs w:val="24"/>
        </w:rPr>
        <w:t>会议还研究了其他事项。</w:t>
      </w:r>
    </w:p>
    <w:p w:rsidR="00513F33" w:rsidRPr="001815CD" w:rsidRDefault="00513F33" w:rsidP="001815CD">
      <w:pPr>
        <w:adjustRightInd/>
        <w:snapToGrid/>
        <w:spacing w:after="0" w:line="360" w:lineRule="auto"/>
        <w:ind w:firstLineChars="200" w:firstLine="480"/>
        <w:jc w:val="both"/>
        <w:rPr>
          <w:rFonts w:asciiTheme="majorEastAsia" w:eastAsiaTheme="majorEastAsia" w:hAnsiTheme="majorEastAsia" w:cs="宋体"/>
          <w:color w:val="000000" w:themeColor="text1"/>
          <w:sz w:val="24"/>
          <w:szCs w:val="24"/>
        </w:rPr>
      </w:pPr>
    </w:p>
    <w:p w:rsidR="00F97710" w:rsidRPr="001815CD" w:rsidRDefault="00F97710" w:rsidP="001815CD">
      <w:pPr>
        <w:spacing w:after="0"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F97710" w:rsidRPr="001815C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CCD" w:rsidRDefault="00595CCD" w:rsidP="00254C8D">
      <w:pPr>
        <w:spacing w:after="0"/>
      </w:pPr>
      <w:r>
        <w:separator/>
      </w:r>
    </w:p>
  </w:endnote>
  <w:endnote w:type="continuationSeparator" w:id="1">
    <w:p w:rsidR="00595CCD" w:rsidRDefault="00595CCD" w:rsidP="00254C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CCD" w:rsidRDefault="00595CCD" w:rsidP="00254C8D">
      <w:pPr>
        <w:spacing w:after="0"/>
      </w:pPr>
      <w:r>
        <w:separator/>
      </w:r>
    </w:p>
  </w:footnote>
  <w:footnote w:type="continuationSeparator" w:id="1">
    <w:p w:rsidR="00595CCD" w:rsidRDefault="00595CCD" w:rsidP="00254C8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41C3E"/>
    <w:rsid w:val="0010152B"/>
    <w:rsid w:val="001815CD"/>
    <w:rsid w:val="00193FE9"/>
    <w:rsid w:val="001D032B"/>
    <w:rsid w:val="00254C8D"/>
    <w:rsid w:val="002E6501"/>
    <w:rsid w:val="00323B43"/>
    <w:rsid w:val="003D37D8"/>
    <w:rsid w:val="00426133"/>
    <w:rsid w:val="004358AB"/>
    <w:rsid w:val="004B6E72"/>
    <w:rsid w:val="00513F33"/>
    <w:rsid w:val="00595CCD"/>
    <w:rsid w:val="006B7A7B"/>
    <w:rsid w:val="006F4E24"/>
    <w:rsid w:val="007B1D4D"/>
    <w:rsid w:val="008B7726"/>
    <w:rsid w:val="008E7E28"/>
    <w:rsid w:val="009615CC"/>
    <w:rsid w:val="00A77EE5"/>
    <w:rsid w:val="00B41E61"/>
    <w:rsid w:val="00B83D50"/>
    <w:rsid w:val="00C43162"/>
    <w:rsid w:val="00D31D50"/>
    <w:rsid w:val="00DB104C"/>
    <w:rsid w:val="00E82CD1"/>
    <w:rsid w:val="00EE5A7B"/>
    <w:rsid w:val="00F9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152B"/>
    <w:rPr>
      <w:b w:val="0"/>
      <w:bCs w:val="0"/>
      <w:i w:val="0"/>
      <w:iCs w:val="0"/>
    </w:rPr>
  </w:style>
  <w:style w:type="paragraph" w:styleId="a4">
    <w:name w:val="header"/>
    <w:basedOn w:val="a"/>
    <w:link w:val="Char"/>
    <w:uiPriority w:val="99"/>
    <w:semiHidden/>
    <w:unhideWhenUsed/>
    <w:rsid w:val="00254C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54C8D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54C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54C8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076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2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03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41</cp:revision>
  <dcterms:created xsi:type="dcterms:W3CDTF">2008-09-11T17:20:00Z</dcterms:created>
  <dcterms:modified xsi:type="dcterms:W3CDTF">2018-11-13T06:43:00Z</dcterms:modified>
</cp:coreProperties>
</file>